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fill="FFFFFF"/>
        <w:tabs>
          <w:tab w:val="left" w:pos="720" w:leader="none"/>
        </w:tabs>
        <w:suppressAutoHyphens w:val="true"/>
        <w:spacing w:before="0" w:after="0"/>
        <w:ind w:left="-993" w:right="0" w:hanging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  <w:t xml:space="preserve">Информационная справка об организации </w:t>
      </w:r>
    </w:p>
    <w:p>
      <w:pPr>
        <w:pStyle w:val="3"/>
        <w:shd w:val="clear" w:fill="FFFFFF"/>
        <w:tabs>
          <w:tab w:val="left" w:pos="720" w:leader="none"/>
        </w:tabs>
        <w:suppressAutoHyphens w:val="true"/>
        <w:spacing w:before="0" w:after="0"/>
        <w:ind w:left="-993" w:right="0" w:hanging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  <w:t xml:space="preserve">развивающей предметно-пространственной среды </w:t>
      </w:r>
    </w:p>
    <w:p>
      <w:pPr>
        <w:pStyle w:val="3"/>
        <w:shd w:val="clear" w:fill="FFFFFF"/>
        <w:tabs>
          <w:tab w:val="left" w:pos="720" w:leader="none"/>
        </w:tabs>
        <w:suppressAutoHyphens w:val="true"/>
        <w:spacing w:before="0" w:after="0"/>
        <w:ind w:left="-993" w:right="0" w:hanging="0"/>
        <w:contextualSpacing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 w:ascii="Times New Roman" w:hAnsi="Times New Roman"/>
          <w:color w:val="000000"/>
          <w:sz w:val="28"/>
          <w:szCs w:val="24"/>
        </w:rPr>
        <w:t xml:space="preserve">средней группы  МДОУ «Детский сад комбинированного вида № 131» </w:t>
      </w:r>
    </w:p>
    <w:p>
      <w:pPr>
        <w:pStyle w:val="3"/>
        <w:numPr>
          <w:ilvl w:val="2"/>
          <w:numId w:val="1"/>
        </w:numPr>
        <w:shd w:val="clear" w:fill="FFFFFF"/>
        <w:tabs>
          <w:tab w:val="left" w:pos="6669" w:leader="none"/>
        </w:tabs>
        <w:suppressAutoHyphens w:val="true"/>
        <w:spacing w:before="0" w:after="0"/>
        <w:ind w:left="4956" w:right="-426" w:hanging="720"/>
        <w:contextualSpacing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Выполнена на основе методических </w:t>
      </w:r>
    </w:p>
    <w:p>
      <w:pPr>
        <w:pStyle w:val="3"/>
        <w:numPr>
          <w:ilvl w:val="2"/>
          <w:numId w:val="1"/>
        </w:numPr>
        <w:shd w:val="clear" w:fill="FFFFFF"/>
        <w:tabs>
          <w:tab w:val="left" w:pos="6669" w:leader="none"/>
        </w:tabs>
        <w:suppressAutoHyphens w:val="true"/>
        <w:spacing w:before="0" w:after="0"/>
        <w:ind w:left="4956" w:right="-426" w:hanging="720"/>
        <w:contextualSpacing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рекомендаций для педагогических </w:t>
      </w:r>
    </w:p>
    <w:p>
      <w:pPr>
        <w:pStyle w:val="3"/>
        <w:shd w:val="clear" w:fill="FFFFFF"/>
        <w:tabs>
          <w:tab w:val="left" w:pos="708" w:leader="none"/>
        </w:tabs>
        <w:spacing w:before="0" w:after="0"/>
        <w:ind w:left="4956" w:right="-426" w:hanging="0"/>
        <w:contextualSpacing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работников ДОО Карабановой О.А., </w:t>
      </w:r>
    </w:p>
    <w:p>
      <w:pPr>
        <w:pStyle w:val="3"/>
        <w:shd w:val="clear" w:fill="FFFFFF"/>
        <w:tabs>
          <w:tab w:val="left" w:pos="708" w:leader="none"/>
        </w:tabs>
        <w:spacing w:before="0" w:after="0"/>
        <w:ind w:left="4956" w:right="-426" w:hanging="0"/>
        <w:contextualSpacing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Алиевой Э.Ф. и др. «Организация </w:t>
      </w:r>
    </w:p>
    <w:p>
      <w:pPr>
        <w:pStyle w:val="3"/>
        <w:shd w:val="clear" w:fill="FFFFFF"/>
        <w:tabs>
          <w:tab w:val="left" w:pos="708" w:leader="none"/>
        </w:tabs>
        <w:spacing w:before="0" w:after="0"/>
        <w:ind w:left="4956" w:right="-426" w:hanging="0"/>
        <w:contextualSpacing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развивающей предметно-пространственной</w:t>
      </w:r>
    </w:p>
    <w:p>
      <w:pPr>
        <w:pStyle w:val="3"/>
        <w:numPr>
          <w:ilvl w:val="2"/>
          <w:numId w:val="1"/>
        </w:numPr>
        <w:shd w:val="clear" w:fill="FFFFFF"/>
        <w:tabs>
          <w:tab w:val="left" w:pos="6669" w:leader="none"/>
        </w:tabs>
        <w:suppressAutoHyphens w:val="true"/>
        <w:spacing w:before="0" w:after="0"/>
        <w:ind w:left="4956" w:right="-426" w:hanging="720"/>
        <w:contextualSpacing/>
        <w:rPr>
          <w:rFonts w:ascii="Times New Roman" w:hAnsi="Times New Roman" w:cs="Times New Roman"/>
          <w:b w:val="false"/>
          <w:b w:val="false"/>
          <w:color w:val="000000"/>
          <w:sz w:val="24"/>
          <w:szCs w:val="24"/>
        </w:rPr>
      </w:pP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 xml:space="preserve">среды в соответствии с ФГОС ДО», одобренной ФГАУ «ФИРО» 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iCs/>
          <w:sz w:val="10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10"/>
          <w:szCs w:val="24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4"/>
        </w:rPr>
        <w:t>Игровая деятельность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</w:r>
    </w:p>
    <w:tbl>
      <w:tblPr>
        <w:tblW w:w="10344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8" w:type="dxa"/>
          <w:bottom w:w="0" w:type="dxa"/>
          <w:right w:w="40" w:type="dxa"/>
        </w:tblCellMar>
      </w:tblPr>
      <w:tblGrid>
        <w:gridCol w:w="2407"/>
        <w:gridCol w:w="5693"/>
        <w:gridCol w:w="2244"/>
      </w:tblGrid>
      <w:tr>
        <w:trPr/>
        <w:tc>
          <w:tcPr>
            <w:tcW w:w="240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 группу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43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Звери объемные и плоскостные на подставках (из разного материала, мелкие, 7-10 см)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15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Комплект костюмов по профессиям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Куклы крупные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Куклы средние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Мягкие антропоморфные животные, крупные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масок (животные; сказочные персонажи)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наручных кукол би-ба-бо: сказочные персонажи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35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фигурок животных Африки с реалистичными изображением и пропорциями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35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Неваляшки разных размеров – комплект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Тематический набор сказочных персонажей (объемные, средние и мелкие, 7-15 см)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35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Фигурки сказочных персонажей, плоскостные на подставках (мелкие)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Фуражка/бескозырка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43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43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Автомобили мелкие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Автомобили, автобусы с открытым верхом, съемными крышами, средних размеров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Весы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Грузовик, крупный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Комплект кукольных постельных принадлежностей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Кораблики, лодки, самолеты, средних размеров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 1 каждого наименования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Кукольная коляска, средних размеров (складная)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Машина «скорой помощи», средних размеров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«Аэродром» (трансформируемый)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«Гладильная доска и утюг»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«Парковка» (многоуровневая)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кукольной одежды – комплект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кухонной посуды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парикмахера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продуктов для магазина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чайной посуды, крупный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чайной посуды, средний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Набор: железная дорога (средних размеров)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Пожарная машина (среднего размера)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Полосатый жезл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Телефон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Часы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Чековая касса игровая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43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Бензозаправочная станция-гараж (для мелких автомобилей)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>
          <w:trHeight w:val="369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Кукольная кровать или диванчик (крупный)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Кукольный дом (для кукол среднего размера)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Кукольный стол, крупный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Кухонная плита/шкафчик крупная)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exact" w:line="278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Модуль-основа для игры «Мастерская»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exact" w:line="278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Модуль-основа для игры «Парикмахерская»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exact" w:line="288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Модуль-основа для игры «Поликлиника»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мебели для кукол среднего размера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Руль на подставке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Светофор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Скамеечка на колесах со съемным рулем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>
          <w:trHeight w:val="146" w:hRule="atLeast"/>
        </w:trPr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Штурвал на подставке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75"/>
              <w:spacing w:lineRule="auto" w:line="240"/>
              <w:rPr>
                <w:rStyle w:val="FontStyle88"/>
              </w:rPr>
            </w:pPr>
            <w:r>
              <w:rPr>
                <w:rStyle w:val="FontStyle88"/>
              </w:rPr>
              <w:t>Полифункциональные материалы</w:t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Крупный кнопочный конструктор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45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Объемные модули, крупные, разных форм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34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игр на ловкость</w:t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Кегли (набор)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Кольцеброс (напольный)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Мячи разного размера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Настольная игра «Поймай рыбку»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0" w:right="-40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Настольный бильярд, средний («Закати шарик в лунку»)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52"/>
              <w:spacing w:lineRule="auto" w:line="276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игр на развитие зрительного восприятия</w:t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Лото с картами из 6-8 частей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Настольные печатные игры (с маршрутом до 20-25 остановок, игральным кубиком 1-3 очка)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 разные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Шахматы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4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Шашки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Методическое обеспечение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</w:r>
    </w:p>
    <w:tbl>
      <w:tblPr>
        <w:tblW w:w="9917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8078"/>
        <w:gridCol w:w="1838"/>
      </w:tblGrid>
      <w:tr>
        <w:trPr>
          <w:trHeight w:val="527" w:hRule="atLeast"/>
        </w:trPr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Style w:val="FontStyle54"/>
                <w:sz w:val="24"/>
                <w:szCs w:val="24"/>
                <w:lang w:eastAsia="ru-RU"/>
              </w:rPr>
            </w:pPr>
            <w:r>
              <w:rPr>
                <w:rStyle w:val="FontStyle5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ind w:left="0" w:right="340" w:hanging="0"/>
              <w:jc w:val="center"/>
              <w:rPr>
                <w:rStyle w:val="FontStyle54"/>
                <w:sz w:val="24"/>
                <w:szCs w:val="24"/>
                <w:lang w:eastAsia="ru-RU"/>
              </w:rPr>
            </w:pPr>
            <w:r>
              <w:rPr>
                <w:rStyle w:val="FontStyle54"/>
                <w:sz w:val="24"/>
                <w:szCs w:val="24"/>
                <w:lang w:eastAsia="ru-RU"/>
              </w:rPr>
              <w:t>Количество на группу</w:t>
            </w:r>
          </w:p>
        </w:tc>
      </w:tr>
      <w:tr>
        <w:trPr>
          <w:trHeight w:val="306" w:hRule="atLeast"/>
        </w:trPr>
        <w:tc>
          <w:tcPr>
            <w:tcW w:w="8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Комплект книг для средней группы (4-5 лет)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Продуктивная деятельность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</w:r>
    </w:p>
    <w:tbl>
      <w:tblPr>
        <w:tblW w:w="10344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top w:w="0" w:type="dxa"/>
          <w:left w:w="8" w:type="dxa"/>
          <w:bottom w:w="0" w:type="dxa"/>
          <w:right w:w="40" w:type="dxa"/>
        </w:tblCellMar>
      </w:tblPr>
      <w:tblGrid>
        <w:gridCol w:w="2621"/>
        <w:gridCol w:w="5450"/>
        <w:gridCol w:w="2273"/>
      </w:tblGrid>
      <w:tr>
        <w:trPr/>
        <w:tc>
          <w:tcPr>
            <w:tcW w:w="262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 группу</w:t>
            </w:r>
          </w:p>
        </w:tc>
      </w:tr>
      <w:tr>
        <w:trPr/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рисования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Банки для промывания ворса кисти от краски (0,25 и 0,5 л)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две банки (0,25 и 0,5 л) 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Витрина/лестница для работ по лепке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Гуашь (12 цветов)-6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 набор 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Изделия народных промыслов – комплект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163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Круглые кисти (беличьи, колонковые №№ 10-14)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Мольберт двухсторонний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фломастеров (12 цветов)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цветных карандашей (24 цвета)-12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шариковых ручек (6 цветов).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Палитры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Салфетка, хорошо впитывающей воду, для осушения кисти после промывания и при наклеивании готовых форм (15</w:t>
            </w:r>
            <w:r>
              <w:rPr>
                <w:rStyle w:val="FontStyle117"/>
              </w:rPr>
              <w:t>x</w:t>
            </w:r>
            <w:r>
              <w:rPr>
                <w:rStyle w:val="FontStyle112"/>
                <w:sz w:val="24"/>
                <w:szCs w:val="24"/>
              </w:rPr>
              <w:t>15)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Цветные восковые мелки (12 цветов)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restart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лепки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Витрина/лестница для работ по лепке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Доски, 20</w:t>
            </w:r>
            <w:r>
              <w:rPr>
                <w:rStyle w:val="FontStyle117"/>
              </w:rPr>
              <w:t>x</w:t>
            </w:r>
            <w:r>
              <w:rPr>
                <w:rStyle w:val="FontStyle112"/>
                <w:sz w:val="24"/>
                <w:szCs w:val="24"/>
              </w:rPr>
              <w:t>20 см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Печатки для нанесения узора на вылепленное изделие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шт. 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Пластилин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коробки на одного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Стеки разной формы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 набора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451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Салфетка из ткани, хорошо впитывающей воду (30</w:t>
            </w:r>
            <w:r>
              <w:rPr>
                <w:rStyle w:val="FontStyle117"/>
              </w:rPr>
              <w:t>x</w:t>
            </w:r>
            <w:r>
              <w:rPr>
                <w:rStyle w:val="FontStyle112"/>
                <w:sz w:val="24"/>
                <w:szCs w:val="24"/>
              </w:rPr>
              <w:t>30), для вытирания рук во время лепки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restart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аппликации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бумаги одинакового цвета, но разной формы (10-12 цветов, размером 10</w:t>
            </w:r>
            <w:r>
              <w:rPr>
                <w:rStyle w:val="FontStyle117"/>
              </w:rPr>
              <w:t>x</w:t>
            </w:r>
            <w:r>
              <w:rPr>
                <w:rStyle w:val="FontStyle112"/>
                <w:sz w:val="24"/>
                <w:szCs w:val="24"/>
              </w:rPr>
              <w:t xml:space="preserve">12см или 6 </w:t>
            </w:r>
            <w:r>
              <w:rPr>
                <w:rStyle w:val="FontStyle117"/>
              </w:rPr>
              <w:t>x</w:t>
            </w:r>
            <w:r>
              <w:rPr>
                <w:rStyle w:val="FontStyle112"/>
                <w:sz w:val="24"/>
                <w:szCs w:val="24"/>
              </w:rPr>
              <w:t>7см)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из разных сортов цветной бумаги для занятий аппликацией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Подносы для форм и обрезков бумаги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Подставки для кистей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Розетки для клея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26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Файлы из прозрачной синтетической пленки для хранения обрезков бумаги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Щетинные кисти для клея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конструирования</w:t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2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Коврики-трансформеры (мягкий пластик) «Животные» и др.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Комплект больших мягких модулей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Конструктор с соединением в различных плоскостях пластиковый настольный – комплект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Конструкторы для игр с песком и водой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38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Конструкторы, позволяющие и мальчикам, и девочкам без особых трудностей и без помощи взрослых проявить свое творчество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35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Крупногабаритные деревянные или пластмассовые напольные конструкторы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один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мелкого строительного материала, имеющего основные детали (кубики, кирпичики, призмы, короткие и длинные пластины)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1094" w:hanging="12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0" w:right="0" w:firstLine="2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 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2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2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каштан.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 каждого ребенка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2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22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 на группу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Познавательно-исследовательская деятельность</w:t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</w:r>
    </w:p>
    <w:tbl>
      <w:tblPr>
        <w:tblW w:w="10140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8" w:type="dxa"/>
          <w:bottom w:w="0" w:type="dxa"/>
          <w:right w:w="40" w:type="dxa"/>
        </w:tblCellMar>
      </w:tblPr>
      <w:tblGrid>
        <w:gridCol w:w="2621"/>
        <w:gridCol w:w="5451"/>
        <w:gridCol w:w="2068"/>
      </w:tblGrid>
      <w:tr>
        <w:trPr/>
        <w:tc>
          <w:tcPr>
            <w:tcW w:w="26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Style34"/>
              <w:widowControl/>
              <w:spacing w:lineRule="auto" w:line="240"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 группу</w:t>
            </w:r>
          </w:p>
        </w:tc>
      </w:tr>
      <w:tr>
        <w:trPr/>
        <w:tc>
          <w:tcPr>
            <w:tcW w:w="2621" w:type="dxa"/>
            <w:vMerge w:val="restart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Вертушка среднего размера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Деревянная основа с размещенными на ней неподвижными изогнутыми направляющими со скользящими по ним элементами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Доски-вкладыши (с основными формами, составными из 4-5 частей)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Игрушки-головоломки (сборно-разборные из 4-5 элементов)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Комплект видеофильмов для детей дошкольного возраста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exact" w:line="274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Комплект из стержней разной длины на единой основе и шариков для нанизывания и сортировки по цвету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exact" w:line="278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20"/>
              <w:widowControl/>
              <w:spacing w:lineRule="exact" w:line="274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Комплект компакт-дисков со звуками природы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Мозаика разных форм и цвета (мелкая) с графическими образцами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Музыкальные диски для детей дошкольного возраста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5-ти детских музыкальных инструментов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кубиков с цветными гранями (7 цветов с оттенками)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объемных вкладышей по принципу матрешки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объемных геометрических тел (разного цвета и величины)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плоскостных геометрических фигур для составления изображений по графическим образцам (из 4-6 элементов)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разноцветных палочек с оттенками (по 5-7 палочек каждого цвета)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Объемные головоломки (сборные шары, кубы и т.п., из 4-5 элементов)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Платформа с колышками и шнуром для воспроизведения форм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14" w:right="0" w:hanging="14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Рамки-вкладыши с цветными (7 и более цветов с оттенками) составными формами (4-5 частей)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Часы с круглым циферблатом и стрелками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Чудесный мешочек с набором объемных тел (6-8 элементов)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Шнуровка различного уровня сложности – комплект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Альбомы по живописи и графике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Групповая библиотека (иллюстрированные книги, альбомы, плакаты, планшеты познавательного характера)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Домино логическое с разной тематикой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Кассы настольные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Книги детских писателей – комплект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43"/>
              <w:spacing w:lineRule="auto" w:line="240"/>
              <w:jc w:val="left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Образно-символический материал</w:t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Магнитная доска настенная с набором магнитов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карточек с изображением количества предметов (от 1 до 5) и цифр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карточек с изображением предмета и названием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Набор кубиков с буквами. 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кубиков с цифрами и числовыми фигурами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 пазлов – комплект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exact" w:line="288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Набор репродукций картин о природе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exact" w:line="274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Набор репродукций картин русских художников - иллюстраций к художественным произведениям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 1 набор каждой тематики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моделей: деление на части (2-4)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парных картинок на соотнесение (сравнение): найди отличия (по внешнему виду), ошибки (по смыслу)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72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парных картинок типа «лото» из 6-8 частей (той же тематики, в том числе с сопоставлением реалистических и условно-схематических изображений)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Наборы предметных картинок для группировки по разным признакам (2-3) последовательно или одновременно (назначение, цвет, величина)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exact" w:line="274"/>
              <w:ind w:left="5" w:right="0" w:hanging="5"/>
              <w:rPr>
                <w:rStyle w:val="FontStyle55"/>
              </w:rPr>
            </w:pPr>
            <w:r>
              <w:rPr>
                <w:rStyle w:val="FontStyle55"/>
              </w:rPr>
              <w:t>Наглядные пособия символики России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 xml:space="preserve">Настенный планшет «Распорядок дня». 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20"/>
              <w:widowControl/>
              <w:spacing w:lineRule="auto" w:line="240"/>
              <w:rPr>
                <w:rStyle w:val="FontStyle55"/>
              </w:rPr>
            </w:pPr>
            <w:r>
              <w:rPr>
                <w:rStyle w:val="FontStyle55"/>
              </w:rPr>
              <w:t>Планшет «Дни недели»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Постер (репродукция) произведений живописи и графики, также для знакомства с различными жанрами живописи – комплект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4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Развивающее панно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Разрезные (складные) кубики с сюжетными картинками (6-8 частей)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Разрезные контурные картинки (4-6 частей)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8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Разрезные предметные картинки, разделенные на 2-4 части (по вертикали и горизонтали) – комплект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Разрезные сюжетные картинки (6-8 частей)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8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Серии картинок (по 4-6) для установления последовательности событий (сказки, литературные сюжеты, социобытовые ситуации)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Серии картинок «Времена года» (сезонные явления и деятельность людей)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 разные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</w:r>
          </w:p>
        </w:tc>
        <w:tc>
          <w:tcPr>
            <w:tcW w:w="545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20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0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Сюжетные картинки с разной тематикой, крупного и мелкого формата</w:t>
            </w:r>
          </w:p>
        </w:tc>
        <w:tc>
          <w:tcPr>
            <w:tcW w:w="2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hd w:val="clear" w:fill="FFFFFF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Двигательная деятельность</w:t>
      </w:r>
    </w:p>
    <w:p>
      <w:pPr>
        <w:pStyle w:val="Normal"/>
        <w:shd w:val="clear" w:fill="FFFFFF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16"/>
          <w:szCs w:val="16"/>
        </w:rPr>
      </w:pPr>
      <w:r>
        <w:rPr>
          <w:rFonts w:cs="Times New Roman" w:ascii="Times New Roman" w:hAnsi="Times New Roman"/>
          <w:b/>
          <w:bCs/>
          <w:i/>
          <w:iCs/>
          <w:sz w:val="16"/>
          <w:szCs w:val="16"/>
        </w:rPr>
      </w:r>
    </w:p>
    <w:tbl>
      <w:tblPr>
        <w:tblW w:w="10077" w:type="dxa"/>
        <w:jc w:val="center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8" w:type="dxa"/>
          <w:bottom w:w="0" w:type="dxa"/>
          <w:right w:w="40" w:type="dxa"/>
        </w:tblCellMar>
      </w:tblPr>
      <w:tblGrid>
        <w:gridCol w:w="2623"/>
        <w:gridCol w:w="3610"/>
        <w:gridCol w:w="2061"/>
        <w:gridCol w:w="1782"/>
      </w:tblGrid>
      <w:tr>
        <w:trPr/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Размеры, масса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Количество</w:t>
            </w:r>
          </w:p>
          <w:p>
            <w:pPr>
              <w:pStyle w:val="Style34"/>
              <w:widowControl/>
              <w:spacing w:lineRule="auto" w:line="240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на группу</w:t>
            </w:r>
          </w:p>
        </w:tc>
      </w:tr>
      <w:tr>
        <w:trPr/>
        <w:tc>
          <w:tcPr>
            <w:tcW w:w="26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ind w:left="0" w:right="91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ходьбы, бега, равновесия</w:t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Коврик массажный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длина 75 см, ширина 70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Шнур длинный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длина 150-см, диаметр 2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прыжков</w:t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Куб деревянный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ребро 20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bottom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Мяч-попрыгунчик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50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Мяч футбольный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Обруч плоский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40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длина 75-80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Скакалка короткая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длина 120-150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ind w:left="0" w:right="211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катания, бросания, ловли</w:t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Кегли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Кольцеброс(набор)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Мешочек с грузом большой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масса 400 г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Обруч большой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100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Серсо (набор)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52"/>
              <w:widowControl/>
              <w:spacing w:lineRule="auto" w:line="276"/>
              <w:rPr/>
            </w:pPr>
            <w:r>
              <w:rPr/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Шар цветной (фибропластиковый)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20-25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6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83" w:firstLine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ползания и лазанья</w:t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Полукольцо мягкое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0" w:right="245" w:hanging="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120 см, высота30 см, диаметр 5-6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62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Для общеразвивающих упражнений</w:t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Колечко резиновое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5-6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Мягкая «кочка» с массажной поверхностью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Мешочек с грузом малый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масса 150-200 г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ind w:left="5" w:right="0" w:hanging="5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Мяч-шар (цветной, прозрачный)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10-12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  <w:vAlign w:val="center"/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Обруч малый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диаметр 55-65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262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3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Шнур короткий</w:t>
            </w:r>
          </w:p>
        </w:tc>
        <w:tc>
          <w:tcPr>
            <w:tcW w:w="2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длина 75 см</w:t>
            </w:r>
          </w:p>
        </w:tc>
        <w:tc>
          <w:tcPr>
            <w:tcW w:w="17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FFFFFF" w:val="clear"/>
            <w:tcMar>
              <w:left w:w="8" w:type="dxa"/>
            </w:tcMar>
          </w:tcPr>
          <w:p>
            <w:pPr>
              <w:pStyle w:val="Style34"/>
              <w:widowControl/>
              <w:spacing w:lineRule="auto" w:line="240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</w:rPr>
        <w:t>Образовательные и развивающие функциональные модули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0"/>
        </w:rPr>
      </w:pPr>
      <w:r>
        <w:rPr>
          <w:rFonts w:cs="Times New Roman" w:ascii="Times New Roman" w:hAnsi="Times New Roman"/>
          <w:b/>
          <w:i/>
          <w:sz w:val="10"/>
        </w:rPr>
      </w:r>
    </w:p>
    <w:tbl>
      <w:tblPr>
        <w:tblW w:w="9744" w:type="dxa"/>
        <w:jc w:val="left"/>
        <w:tblInd w:w="-1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5951"/>
        <w:gridCol w:w="3792"/>
      </w:tblGrid>
      <w:tr>
        <w:trPr/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Style w:val="FontStyle112"/>
                <w:b/>
                <w:b/>
                <w:bCs/>
                <w:sz w:val="24"/>
                <w:szCs w:val="24"/>
              </w:rPr>
            </w:pPr>
            <w:r>
              <w:rPr>
                <w:rStyle w:val="FontStyle112"/>
                <w:b/>
                <w:bCs/>
                <w:sz w:val="24"/>
                <w:szCs w:val="24"/>
              </w:rPr>
              <w:t>Количество в группе</w:t>
            </w:r>
          </w:p>
        </w:tc>
      </w:tr>
      <w:tr>
        <w:trPr/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Компьютер воспитателя с беспроводным доступом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Переносной</w:t>
            </w:r>
          </w:p>
        </w:tc>
      </w:tr>
      <w:tr>
        <w:trPr/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Мультимедийный проектор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Переносной</w:t>
            </w:r>
          </w:p>
        </w:tc>
      </w:tr>
      <w:tr>
        <w:trPr/>
        <w:tc>
          <w:tcPr>
            <w:tcW w:w="5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Музыкальный центр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Style w:val="FontStyle112"/>
                <w:sz w:val="24"/>
                <w:szCs w:val="24"/>
              </w:rPr>
            </w:pPr>
            <w:r>
              <w:rPr>
                <w:rStyle w:val="FontStyle112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0"/>
          <w:lang w:eastAsia="zh-CN"/>
        </w:rPr>
      </w:pPr>
      <w:r>
        <w:rPr>
          <w:rFonts w:cs="Times New Roman" w:ascii="Times New Roman" w:hAnsi="Times New Roman"/>
          <w:b/>
          <w:i/>
          <w:sz w:val="10"/>
          <w:lang w:eastAsia="zh-CN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28"/>
        </w:rPr>
      </w:pPr>
      <w:r>
        <w:rPr>
          <w:rFonts w:cs="Times New Roman" w:ascii="Times New Roman" w:hAnsi="Times New Roman"/>
          <w:b/>
          <w:i/>
          <w:sz w:val="28"/>
        </w:rPr>
        <w:t>Мебель и разное сопутствующее оборудование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i/>
          <w:i/>
          <w:sz w:val="10"/>
        </w:rPr>
      </w:pPr>
      <w:r>
        <w:rPr>
          <w:rFonts w:cs="Times New Roman" w:ascii="Times New Roman" w:hAnsi="Times New Roman"/>
          <w:b/>
          <w:i/>
          <w:sz w:val="10"/>
        </w:rPr>
      </w:r>
    </w:p>
    <w:tbl>
      <w:tblPr>
        <w:tblW w:w="9640" w:type="dxa"/>
        <w:jc w:val="left"/>
        <w:tblInd w:w="-186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2124"/>
        <w:gridCol w:w="6015"/>
        <w:gridCol w:w="1501"/>
      </w:tblGrid>
      <w:tr>
        <w:trPr/>
        <w:tc>
          <w:tcPr>
            <w:tcW w:w="212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Групповое помещение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Количество</w:t>
            </w:r>
          </w:p>
        </w:tc>
      </w:tr>
      <w:tr>
        <w:trPr/>
        <w:tc>
          <w:tcPr>
            <w:tcW w:w="2124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Раздевалка</w:t>
            </w:r>
          </w:p>
        </w:tc>
        <w:tc>
          <w:tcPr>
            <w:tcW w:w="601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Скамейки для раздевалки</w:t>
            </w:r>
          </w:p>
        </w:tc>
        <w:tc>
          <w:tcPr>
            <w:tcW w:w="150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4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Шкафчики детские для раздевания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lang w:eastAsia="zh-CN"/>
              </w:rPr>
              <w:t>4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Информационный уголок для родителей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Раздаточная комната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Тумбочки с мойкой для посуды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Подвесные шкафы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Стол раздаточный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Групповая комната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Диван детский двусторонний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Детский уголок (стол, 2 мягких стула, мягкая скамейка)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Стеллаж для хранения оборудования и материалов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Стеллаж для хранения детской литературы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Стеллаж для хранения настольных игр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Полка для  методической литературы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Шкаф для хранения оборудования и материалов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Тумба с выдвижными ящиками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Писменный стол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Стол детский 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lang w:eastAsia="zh-CN"/>
              </w:rPr>
              <w:t>2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Стол раздаточный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Стул для педагога 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Стулья детские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29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Аптечка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Полочка, стол для спортивного инвентаря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Спальная комната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Кресло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Кровать детская 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16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Кровать детская раздвижная (двух-уровневая)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2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Кровать детская раздвижная (трёх-уровневая)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Раскладушки детские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5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Стол малый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Шкаф для одежды и обуви педагогов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Комната для гигиенических процедур</w:t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Хозяйственный шкафчик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Шкафчики для полотенец 6-ти секционные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  <w:t>6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Раковины для мытья рук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</w:tr>
      <w:tr>
        <w:trPr/>
        <w:tc>
          <w:tcPr>
            <w:tcW w:w="21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lang w:eastAsia="zh-CN"/>
              </w:rPr>
            </w:pPr>
            <w:r>
              <w:rPr>
                <w:rFonts w:cs="Times New Roman" w:ascii="Times New Roman" w:hAnsi="Times New Roman"/>
                <w:sz w:val="24"/>
                <w:lang w:eastAsia="zh-CN"/>
              </w:rPr>
            </w:r>
          </w:p>
        </w:tc>
        <w:tc>
          <w:tcPr>
            <w:tcW w:w="6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ind w:left="0" w:right="1026" w:hanging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Поддон для мытья ног</w:t>
            </w:r>
          </w:p>
        </w:tc>
        <w:tc>
          <w:tcPr>
            <w:tcW w:w="150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</w:tr>
    </w:tbl>
    <w:p>
      <w:pPr>
        <w:pStyle w:val="Normal"/>
        <w:keepNext w:val="true"/>
        <w:spacing w:lineRule="auto" w:line="240" w:before="0" w:after="0"/>
        <w:ind w:left="-284" w:right="-142" w:hang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</w:r>
      <w:r>
        <w:rPr>
          <w:rFonts w:cs="Times New Roman" w:ascii="Times New Roman" w:hAnsi="Times New Roman"/>
          <w:sz w:val="28"/>
          <w:szCs w:val="28"/>
        </w:rPr>
        <w:t xml:space="preserve">Развивающая предметно-пространственная среда средней группы № 2 регулярно пополняется и обновляется в соответствии с  интересами детей, предпочтениями их семей и с учётом </w:t>
      </w:r>
      <w:r>
        <w:rPr>
          <w:rFonts w:cs="Times New Roman" w:ascii="Times New Roman" w:hAnsi="Times New Roman"/>
          <w:color w:val="000000"/>
          <w:sz w:val="28"/>
          <w:szCs w:val="28"/>
        </w:rPr>
        <w:t>методического пособия:</w:t>
      </w:r>
    </w:p>
    <w:p>
      <w:pPr>
        <w:pStyle w:val="Normal"/>
        <w:keepNext w:val="true"/>
        <w:spacing w:lineRule="auto" w:line="240" w:before="0" w:after="0"/>
        <w:ind w:left="-284" w:right="-142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Карабанова О.А., Алиева Э.Ф., Радионова О.Р., Рабинович П.Д., Марич Е.М. Организация развивающей предметно-пространственной среды в соответствии с ФГОС ДО. Методические рекомендации для педагогических работников дошкольных образовательных организаций и родителей детей дошкольного возраста. – М.: Федеральный институт развития образования, 2014.</w:t>
      </w:r>
    </w:p>
    <w:p>
      <w:pPr>
        <w:pStyle w:val="Style34"/>
        <w:widowControl/>
        <w:spacing w:lineRule="auto" w:line="240"/>
        <w:rPr>
          <w:rStyle w:val="FontStyle112"/>
          <w:sz w:val="28"/>
          <w:szCs w:val="28"/>
        </w:rPr>
      </w:pPr>
      <w:r>
        <w:rPr>
          <w:sz w:val="28"/>
          <w:szCs w:val="28"/>
        </w:rPr>
        <w:tab/>
        <w:t xml:space="preserve">На 2015 - 2016 уч. г.запланировано приобретение материалов для изобразительной деятельности (листы для рисования, ватманы и т. д.), новых видов логических лабиринтов, шашки, для оформления "дорожного движения", а также  </w:t>
      </w:r>
      <w:r>
        <w:rPr>
          <w:rStyle w:val="FontStyle112"/>
          <w:sz w:val="28"/>
          <w:szCs w:val="28"/>
        </w:rPr>
        <w:t>набор знаков дорожного движения, тематических наборов "Армия",</w:t>
      </w:r>
      <w:r>
        <w:rPr>
          <w:rStyle w:val="FontStyle112"/>
        </w:rPr>
        <w:t xml:space="preserve"> </w:t>
      </w:r>
      <w:r>
        <w:rPr>
          <w:rStyle w:val="FontStyle112"/>
          <w:sz w:val="28"/>
          <w:szCs w:val="28"/>
        </w:rPr>
        <w:t>фуражка/бескозырка,</w:t>
      </w:r>
      <w:r>
        <w:rPr>
          <w:rStyle w:val="41"/>
          <w:rFonts w:eastAsia="Calibri"/>
        </w:rPr>
        <w:t xml:space="preserve"> </w:t>
      </w:r>
      <w:r>
        <w:rPr>
          <w:rStyle w:val="FontStyle112"/>
          <w:sz w:val="28"/>
          <w:szCs w:val="28"/>
        </w:rPr>
        <w:t>кукольная коляска, средних размеров (складная) для СРИ "Семья", дроби в математический уголок математики,  и др.</w:t>
      </w:r>
    </w:p>
    <w:p>
      <w:pPr>
        <w:pStyle w:val="Style34"/>
        <w:widowControl/>
        <w:spacing w:lineRule="auto" w:line="240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На первый квартал учебного года запланировано оформление в группе тематических уголков "</w:t>
      </w:r>
      <w:r>
        <w:rPr>
          <w:rStyle w:val="41"/>
          <w:rFonts w:eastAsia="Calibri"/>
        </w:rPr>
        <w:t xml:space="preserve"> </w:t>
      </w:r>
      <w:r>
        <w:rPr>
          <w:rStyle w:val="FontStyle112"/>
          <w:sz w:val="28"/>
          <w:szCs w:val="28"/>
        </w:rPr>
        <w:t>Макет «скотный двор» (для фигурок животных средней величины)"</w:t>
      </w:r>
    </w:p>
    <w:p>
      <w:pPr>
        <w:pStyle w:val="Style34"/>
        <w:widowControl/>
        <w:spacing w:lineRule="auto" w:line="240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На первый квартал запланировано оформление в группе тематических уголков "Животные Севера" строительные наборы: город.</w:t>
      </w:r>
    </w:p>
    <w:p>
      <w:pPr>
        <w:pStyle w:val="Style34"/>
        <w:widowControl/>
        <w:spacing w:lineRule="auto" w:line="240"/>
        <w:rPr>
          <w:rStyle w:val="FontStyle112"/>
          <w:sz w:val="28"/>
          <w:szCs w:val="28"/>
        </w:rPr>
      </w:pPr>
      <w:r>
        <w:rPr>
          <w:rStyle w:val="FontStyle112"/>
          <w:sz w:val="28"/>
          <w:szCs w:val="28"/>
        </w:rPr>
        <w:t>На второй квартал запланировано обновление уголка дидактических игр.</w:t>
      </w:r>
    </w:p>
    <w:p>
      <w:pPr>
        <w:pStyle w:val="Style34"/>
        <w:widowControl/>
        <w:spacing w:lineRule="auto" w:line="240"/>
        <w:rPr>
          <w:rFonts w:eastAsia="Calibri"/>
        </w:rPr>
      </w:pPr>
      <w:r>
        <w:rPr>
          <w:rFonts w:eastAsia="Calibri"/>
        </w:rPr>
      </w:r>
    </w:p>
    <w:p>
      <w:pPr>
        <w:pStyle w:val="Style34"/>
        <w:widowControl/>
        <w:spacing w:lineRule="auto" w:line="240"/>
        <w:rPr>
          <w:rFonts w:eastAsia="Calibri"/>
        </w:rPr>
      </w:pPr>
      <w:r>
        <w:rPr>
          <w:rFonts w:eastAsia="Calibri"/>
        </w:rPr>
      </w:r>
    </w:p>
    <w:p>
      <w:pPr>
        <w:pStyle w:val="Style34"/>
        <w:widowControl/>
        <w:spacing w:lineRule="auto" w:line="240"/>
        <w:rPr>
          <w:rFonts w:eastAsia="Calibri"/>
        </w:rPr>
      </w:pPr>
      <w:r>
        <w:rPr>
          <w:rFonts w:eastAsia="Calibri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Style w:val="FontStyle112"/>
        </w:rPr>
        <w:t xml:space="preserve">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1ae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9"/>
    <w:semiHidden/>
    <w:unhideWhenUsed/>
    <w:qFormat/>
    <w:rsid w:val="005f1aea"/>
    <w:pPr>
      <w:keepNext w:val="true"/>
      <w:spacing w:lineRule="auto" w:line="240"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Normal"/>
    <w:link w:val="40"/>
    <w:uiPriority w:val="99"/>
    <w:semiHidden/>
    <w:unhideWhenUsed/>
    <w:qFormat/>
    <w:rsid w:val="005f1aea"/>
    <w:pPr>
      <w:keepNext w:val="true"/>
      <w:spacing w:lineRule="auto" w:line="240" w:before="240" w:after="60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5f1aea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5f1aea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styleId="FontStyle112" w:customStyle="1">
    <w:name w:val="Font Style112"/>
    <w:basedOn w:val="DefaultParagraphFont"/>
    <w:qFormat/>
    <w:rsid w:val="005f1aea"/>
    <w:rPr>
      <w:rFonts w:ascii="Times New Roman" w:hAnsi="Times New Roman" w:cs="Times New Roman"/>
      <w:sz w:val="20"/>
      <w:szCs w:val="20"/>
    </w:rPr>
  </w:style>
  <w:style w:type="character" w:styleId="FontStyle117" w:customStyle="1">
    <w:name w:val="Font Style117"/>
    <w:basedOn w:val="DefaultParagraphFont"/>
    <w:uiPriority w:val="99"/>
    <w:qFormat/>
    <w:rsid w:val="005f1aea"/>
    <w:rPr>
      <w:rFonts w:ascii="Arial" w:hAnsi="Arial" w:cs="Arial"/>
      <w:sz w:val="16"/>
      <w:szCs w:val="16"/>
    </w:rPr>
  </w:style>
  <w:style w:type="character" w:styleId="FontStyle88" w:customStyle="1">
    <w:name w:val="Font Style88"/>
    <w:basedOn w:val="DefaultParagraphFont"/>
    <w:uiPriority w:val="99"/>
    <w:qFormat/>
    <w:rsid w:val="005f1aea"/>
    <w:rPr>
      <w:rFonts w:ascii="Times New Roman" w:hAnsi="Times New Roman" w:cs="Times New Roman"/>
      <w:sz w:val="20"/>
      <w:szCs w:val="20"/>
    </w:rPr>
  </w:style>
  <w:style w:type="character" w:styleId="FontStyle55" w:customStyle="1">
    <w:name w:val="Font Style55"/>
    <w:basedOn w:val="DefaultParagraphFont"/>
    <w:uiPriority w:val="99"/>
    <w:qFormat/>
    <w:rsid w:val="005f1aea"/>
    <w:rPr>
      <w:rFonts w:ascii="Times New Roman" w:hAnsi="Times New Roman" w:cs="Times New Roman"/>
      <w:sz w:val="20"/>
      <w:szCs w:val="20"/>
    </w:rPr>
  </w:style>
  <w:style w:type="character" w:styleId="FontStyle54" w:customStyle="1">
    <w:name w:val="Font Style54"/>
    <w:basedOn w:val="DefaultParagraphFont"/>
    <w:uiPriority w:val="99"/>
    <w:qFormat/>
    <w:rsid w:val="005f1aea"/>
    <w:rPr>
      <w:rFonts w:ascii="Times New Roman" w:hAnsi="Times New Roman" w:cs="Times New Roman"/>
      <w:b/>
      <w:bCs/>
      <w:sz w:val="20"/>
      <w:szCs w:val="2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34" w:customStyle="1">
    <w:name w:val="Style34"/>
    <w:basedOn w:val="Normal"/>
    <w:uiPriority w:val="99"/>
    <w:qFormat/>
    <w:rsid w:val="005f1aea"/>
    <w:pPr>
      <w:widowControl w:val="false"/>
      <w:spacing w:lineRule="exact" w:line="23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52" w:customStyle="1">
    <w:name w:val="Style52"/>
    <w:basedOn w:val="Normal"/>
    <w:uiPriority w:val="99"/>
    <w:qFormat/>
    <w:rsid w:val="005f1aea"/>
    <w:pPr>
      <w:widowControl w:val="false"/>
      <w:spacing w:lineRule="auto" w:line="24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43" w:customStyle="1">
    <w:name w:val="Style43"/>
    <w:basedOn w:val="Normal"/>
    <w:uiPriority w:val="99"/>
    <w:qFormat/>
    <w:rsid w:val="005f1aea"/>
    <w:pPr>
      <w:widowControl w:val="false"/>
      <w:spacing w:lineRule="exact" w:line="230" w:before="0" w:after="0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75" w:customStyle="1">
    <w:name w:val="Style75"/>
    <w:basedOn w:val="Normal"/>
    <w:uiPriority w:val="99"/>
    <w:qFormat/>
    <w:rsid w:val="005f1aea"/>
    <w:pPr>
      <w:widowControl w:val="false"/>
      <w:spacing w:lineRule="exact" w:line="245" w:before="0" w:after="0"/>
      <w:jc w:val="both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20" w:customStyle="1">
    <w:name w:val="Style20"/>
    <w:basedOn w:val="Normal"/>
    <w:uiPriority w:val="99"/>
    <w:qFormat/>
    <w:rsid w:val="005f1aea"/>
    <w:pPr>
      <w:widowControl w:val="false"/>
      <w:spacing w:lineRule="exact" w:line="250" w:before="0" w:after="0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7">
    <w:name w:val="Содержимое таблицы"/>
    <w:basedOn w:val="Normal"/>
    <w:qFormat/>
    <w:pPr/>
    <w:rPr/>
  </w:style>
  <w:style w:type="paragraph" w:styleId="Style18">
    <w:name w:val="Заголовок таблицы"/>
    <w:basedOn w:val="Style17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Application>LibreOffice/5.4.7.2$Windows_x86 LibreOffice_project/c838ef25c16710f8838b1faec480ebba495259d0</Application>
  <Pages>8</Pages>
  <Words>1977</Words>
  <Characters>12107</Characters>
  <CharactersWithSpaces>13589</CharactersWithSpaces>
  <Paragraphs>529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2015-11-22T20:48:00Z</dcterms:created>
  <dc:creator>123</dc:creator>
  <dc:description/>
  <dc:language>ru-RU</dc:language>
  <cp:lastModifiedBy/>
  <cp:lastPrinted>2015-11-29T13:18:00Z</cp:lastPrinted>
  <dcterms:modified xsi:type="dcterms:W3CDTF">2018-10-18T13:27:39Z</dcterms:modified>
  <cp:revision>15</cp:revision>
  <dc:subject/>
  <dc:title/>
</cp:coreProperties>
</file>